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6F" w:rsidRPr="00323E98" w:rsidRDefault="00730D6F" w:rsidP="00730D6F">
      <w:pPr>
        <w:pStyle w:val="a4"/>
        <w:jc w:val="center"/>
        <w:rPr>
          <w:b/>
        </w:rPr>
      </w:pPr>
      <w:bookmarkStart w:id="0" w:name="_Toc222735704"/>
      <w:r w:rsidRPr="00323E98">
        <w:rPr>
          <w:b/>
        </w:rPr>
        <w:t xml:space="preserve">Анализ рынка земельных участков </w:t>
      </w:r>
      <w:bookmarkEnd w:id="0"/>
      <w:r w:rsidRPr="00323E98">
        <w:rPr>
          <w:b/>
        </w:rPr>
        <w:t>сель</w:t>
      </w:r>
      <w:r>
        <w:rPr>
          <w:b/>
        </w:rPr>
        <w:t>ско</w:t>
      </w:r>
      <w:r w:rsidRPr="00323E98">
        <w:rPr>
          <w:b/>
        </w:rPr>
        <w:t>хоз</w:t>
      </w:r>
      <w:r>
        <w:rPr>
          <w:b/>
        </w:rPr>
        <w:t xml:space="preserve">яйственного </w:t>
      </w:r>
      <w:r w:rsidRPr="00323E98">
        <w:rPr>
          <w:b/>
        </w:rPr>
        <w:t>назначения.</w:t>
      </w:r>
    </w:p>
    <w:p w:rsidR="00730D6F" w:rsidRDefault="00730D6F" w:rsidP="00730D6F">
      <w:pPr>
        <w:spacing w:after="120"/>
        <w:ind w:firstLine="720"/>
        <w:jc w:val="both"/>
      </w:pPr>
      <w:r w:rsidRPr="00995504">
        <w:rPr>
          <w:bCs/>
        </w:rPr>
        <w:t>Рынок земельных участков</w:t>
      </w:r>
      <w:r w:rsidRPr="00995504">
        <w:t xml:space="preserve"> занимает особое место в структуре рынка недвижимости.   Земел</w:t>
      </w:r>
      <w:r w:rsidRPr="00995504">
        <w:t>ь</w:t>
      </w:r>
      <w:r w:rsidRPr="00995504">
        <w:t xml:space="preserve">ный рынок носит латентный (скрытый) характер. Условия большинства реальных сделок с земельными участками скрываются сторонами, что создает определённые трудности при </w:t>
      </w:r>
      <w:r>
        <w:t>анализе их стоимости</w:t>
      </w:r>
      <w:r w:rsidRPr="00995504">
        <w:t>. Ориентиром реальной стоимости земельных участков могут служить лишь резул</w:t>
      </w:r>
      <w:r w:rsidRPr="00995504">
        <w:t>ь</w:t>
      </w:r>
      <w:r w:rsidRPr="00995504">
        <w:t>таты сделок, заключенных на открытых торгах, а также цены предложений и спроса, публику</w:t>
      </w:r>
      <w:r w:rsidRPr="00995504">
        <w:t>е</w:t>
      </w:r>
      <w:r w:rsidRPr="00995504">
        <w:t xml:space="preserve">мые в открытых источниках информации. </w:t>
      </w:r>
    </w:p>
    <w:p w:rsidR="00730D6F" w:rsidRPr="000C3DAD" w:rsidRDefault="00730D6F" w:rsidP="00730D6F">
      <w:pPr>
        <w:spacing w:after="120"/>
        <w:ind w:firstLine="720"/>
        <w:jc w:val="both"/>
        <w:rPr>
          <w:b/>
          <w:bCs/>
          <w:color w:val="000000"/>
          <w:u w:val="single"/>
        </w:rPr>
      </w:pPr>
      <w:r w:rsidRPr="000C3DAD">
        <w:rPr>
          <w:b/>
          <w:bCs/>
          <w:color w:val="000000"/>
          <w:u w:val="single"/>
        </w:rPr>
        <w:t xml:space="preserve">Ценообразование на рынке земельных участков </w:t>
      </w:r>
      <w:proofErr w:type="spellStart"/>
      <w:r w:rsidRPr="000C3DAD">
        <w:rPr>
          <w:b/>
          <w:bCs/>
          <w:color w:val="000000"/>
          <w:u w:val="single"/>
        </w:rPr>
        <w:t>сельхозназначения</w:t>
      </w:r>
      <w:proofErr w:type="spellEnd"/>
    </w:p>
    <w:p w:rsidR="00730D6F" w:rsidRPr="000C3DAD" w:rsidRDefault="00730D6F" w:rsidP="00730D6F">
      <w:pPr>
        <w:pStyle w:val="a8"/>
        <w:ind w:firstLine="709"/>
        <w:rPr>
          <w:color w:val="000000"/>
        </w:rPr>
      </w:pPr>
      <w:r w:rsidRPr="000C3DAD">
        <w:rPr>
          <w:color w:val="000000"/>
        </w:rPr>
        <w:t>Анализ рынка земельных участков показал, что важнейшими характеристиками земельного участка, влияющими на его ценность, являются м</w:t>
      </w:r>
      <w:r w:rsidRPr="000C3DAD">
        <w:rPr>
          <w:color w:val="000000"/>
        </w:rPr>
        <w:t>е</w:t>
      </w:r>
      <w:r w:rsidRPr="000C3DAD">
        <w:rPr>
          <w:color w:val="000000"/>
        </w:rPr>
        <w:t>стоположение участка, вид его разрешенного использ</w:t>
      </w:r>
      <w:r w:rsidRPr="000C3DAD">
        <w:rPr>
          <w:color w:val="000000"/>
        </w:rPr>
        <w:t>о</w:t>
      </w:r>
      <w:r w:rsidRPr="000C3DAD">
        <w:rPr>
          <w:color w:val="000000"/>
        </w:rPr>
        <w:t xml:space="preserve">вания, размеры участка и наличие коммуникаций. </w:t>
      </w:r>
    </w:p>
    <w:p w:rsidR="00730D6F" w:rsidRDefault="00730D6F" w:rsidP="00730D6F">
      <w:pPr>
        <w:pStyle w:val="a8"/>
        <w:ind w:firstLine="709"/>
        <w:rPr>
          <w:color w:val="000000"/>
        </w:rPr>
      </w:pPr>
      <w:r w:rsidRPr="000C3DAD">
        <w:rPr>
          <w:color w:val="000000"/>
        </w:rPr>
        <w:t xml:space="preserve">Также влияние на ценность земельного участка оказывают его природно-технологические свойства: </w:t>
      </w:r>
      <w:proofErr w:type="spellStart"/>
      <w:r w:rsidRPr="000C3DAD">
        <w:rPr>
          <w:color w:val="000000"/>
        </w:rPr>
        <w:t>контурность</w:t>
      </w:r>
      <w:proofErr w:type="spellEnd"/>
      <w:r w:rsidRPr="000C3DAD">
        <w:rPr>
          <w:color w:val="000000"/>
        </w:rPr>
        <w:t xml:space="preserve">, рельеф, геология, почвы, </w:t>
      </w:r>
      <w:proofErr w:type="spellStart"/>
      <w:r w:rsidRPr="000C3DAD">
        <w:rPr>
          <w:color w:val="000000"/>
        </w:rPr>
        <w:t>залесённость</w:t>
      </w:r>
      <w:proofErr w:type="spellEnd"/>
      <w:r w:rsidRPr="000C3DAD">
        <w:rPr>
          <w:color w:val="000000"/>
        </w:rPr>
        <w:t>. В зависимости от этих качеств з</w:t>
      </w:r>
      <w:r w:rsidRPr="000C3DAD">
        <w:rPr>
          <w:color w:val="000000"/>
        </w:rPr>
        <w:t>а</w:t>
      </w:r>
      <w:r w:rsidRPr="000C3DAD">
        <w:rPr>
          <w:color w:val="000000"/>
        </w:rPr>
        <w:t>траты на освоение  и использование земельного участка по разрешенному использованию будут неод</w:t>
      </w:r>
      <w:r w:rsidRPr="000C3DAD">
        <w:rPr>
          <w:color w:val="000000"/>
        </w:rPr>
        <w:t>и</w:t>
      </w:r>
      <w:r w:rsidRPr="000C3DAD">
        <w:rPr>
          <w:color w:val="000000"/>
        </w:rPr>
        <w:t>наковы.</w:t>
      </w:r>
    </w:p>
    <w:p w:rsidR="00730D6F" w:rsidRDefault="00730D6F" w:rsidP="00730D6F">
      <w:pPr>
        <w:ind w:firstLine="709"/>
      </w:pPr>
      <w:r>
        <w:t>Структура предложений на рынке земельных участков сельскохозяйственного назн</w:t>
      </w:r>
      <w:r>
        <w:t>а</w:t>
      </w:r>
      <w:r>
        <w:t>чения выглядит следующим образом:</w:t>
      </w:r>
    </w:p>
    <w:p w:rsidR="00730D6F" w:rsidRPr="003470B6" w:rsidRDefault="00730D6F" w:rsidP="00730D6F">
      <w:pPr>
        <w:pStyle w:val="aa"/>
        <w:jc w:val="right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</w:p>
    <w:p w:rsidR="00730D6F" w:rsidRPr="00D34603" w:rsidRDefault="00730D6F" w:rsidP="00730D6F">
      <w:pPr>
        <w:pStyle w:val="a8"/>
      </w:pPr>
      <w:r>
        <w:rPr>
          <w:noProof/>
        </w:rPr>
        <w:drawing>
          <wp:inline distT="0" distB="0" distL="0" distR="0">
            <wp:extent cx="6438900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1110"/>
        <w:jc w:val="both"/>
      </w:pPr>
      <w:r>
        <w:t xml:space="preserve">Наибольшая доля предложений приходится на Заокский и </w:t>
      </w:r>
      <w:proofErr w:type="spellStart"/>
      <w:r>
        <w:t>Веневские</w:t>
      </w:r>
      <w:proofErr w:type="spellEnd"/>
      <w:r>
        <w:t xml:space="preserve"> районы (18,4% и 16,1%), меньше на, Ясногорский Ленинский, Алексинский, Одоевский и Дубенский </w:t>
      </w:r>
      <w:r>
        <w:lastRenderedPageBreak/>
        <w:t>районы (12,2%, 6,8%, 6,0%, 7,2% и 4,3% соответственно).  Остальные районы занимают небольшую д</w:t>
      </w:r>
      <w:r>
        <w:t>о</w:t>
      </w:r>
      <w:r>
        <w:t>лю в общей структуре предложений (0,2%-3,9%).</w:t>
      </w:r>
    </w:p>
    <w:p w:rsidR="00730D6F" w:rsidRDefault="00730D6F" w:rsidP="00730D6F">
      <w:pPr>
        <w:ind w:firstLine="709"/>
        <w:jc w:val="both"/>
      </w:pPr>
      <w:r>
        <w:t xml:space="preserve">Анализ проведен на основе информации о предложении на продажу земельных участков сельскохозяйственного назначения в открытых источниках: сеть INTERNET, сайты </w:t>
      </w:r>
      <w:proofErr w:type="spellStart"/>
      <w:r>
        <w:t>риэлторских</w:t>
      </w:r>
      <w:proofErr w:type="spellEnd"/>
      <w:r>
        <w:t xml:space="preserve"> агентств и специализированные сайты земельных компаний: </w:t>
      </w:r>
      <w:hyperlink r:id="rId5" w:history="1">
        <w:r w:rsidRPr="009F023A">
          <w:rPr>
            <w:rStyle w:val="a3"/>
          </w:rPr>
          <w:t>www.twinservice.ru</w:t>
        </w:r>
      </w:hyperlink>
      <w:r>
        <w:t xml:space="preserve">, </w:t>
      </w:r>
      <w:hyperlink r:id="rId6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tulahouse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7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ulia</w:t>
        </w:r>
        <w:r w:rsidRPr="0055766E">
          <w:rPr>
            <w:rStyle w:val="a3"/>
          </w:rPr>
          <w:t>-</w:t>
        </w:r>
        <w:r w:rsidRPr="0055766E">
          <w:rPr>
            <w:rStyle w:val="a3"/>
            <w:lang w:val="en-US"/>
          </w:rPr>
          <w:t>n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>,</w:t>
      </w:r>
      <w:r>
        <w:t xml:space="preserve"> </w:t>
      </w:r>
      <w:hyperlink r:id="rId8" w:history="1">
        <w:r w:rsidRPr="009F023A">
          <w:rPr>
            <w:rStyle w:val="a3"/>
          </w:rPr>
          <w:t>http://megapolis-tula.ru</w:t>
        </w:r>
      </w:hyperlink>
      <w:r>
        <w:t xml:space="preserve">, </w:t>
      </w:r>
      <w:proofErr w:type="spellStart"/>
      <w:r w:rsidRPr="0055766E">
        <w:rPr>
          <w:color w:val="0000FF"/>
          <w:u w:val="single"/>
          <w:lang w:val="en-US"/>
        </w:rPr>
        <w:t>rizolit</w:t>
      </w:r>
      <w:proofErr w:type="spellEnd"/>
      <w:r w:rsidRPr="0055766E">
        <w:rPr>
          <w:color w:val="0000FF"/>
          <w:u w:val="single"/>
        </w:rPr>
        <w:t>71.</w:t>
      </w:r>
      <w:proofErr w:type="spellStart"/>
      <w:r w:rsidRPr="0055766E">
        <w:rPr>
          <w:color w:val="0000FF"/>
          <w:u w:val="single"/>
          <w:lang w:val="en-US"/>
        </w:rPr>
        <w:t>ru</w:t>
      </w:r>
      <w:proofErr w:type="spellEnd"/>
      <w:r w:rsidRPr="0055766E">
        <w:t xml:space="preserve">, </w:t>
      </w:r>
      <w:hyperlink r:id="rId9" w:history="1">
        <w:r w:rsidRPr="0055766E">
          <w:rPr>
            <w:rStyle w:val="a3"/>
            <w:lang w:val="en-US"/>
          </w:rPr>
          <w:t>http</w:t>
        </w:r>
        <w:r w:rsidRPr="0055766E">
          <w:rPr>
            <w:rStyle w:val="a3"/>
          </w:rPr>
          <w:t>://</w:t>
        </w:r>
        <w:r w:rsidRPr="0055766E">
          <w:rPr>
            <w:rStyle w:val="a3"/>
            <w:lang w:val="en-US"/>
          </w:rPr>
          <w:t>ctbn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0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invest</w:t>
        </w:r>
        <w:r w:rsidRPr="0055766E">
          <w:rPr>
            <w:rStyle w:val="a3"/>
          </w:rPr>
          <w:t>-</w:t>
        </w:r>
        <w:r w:rsidRPr="0055766E">
          <w:rPr>
            <w:rStyle w:val="a3"/>
            <w:lang w:val="en-US"/>
          </w:rPr>
          <w:t>nedvijimost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1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c</w:t>
        </w:r>
        <w:r w:rsidRPr="0055766E">
          <w:rPr>
            <w:rStyle w:val="a3"/>
          </w:rPr>
          <w:t>21</w:t>
        </w:r>
        <w:r w:rsidRPr="0055766E">
          <w:rPr>
            <w:rStyle w:val="a3"/>
            <w:lang w:val="en-US"/>
          </w:rPr>
          <w:t>gold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2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ruterra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3" w:history="1"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roszem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4" w:history="1">
        <w:r w:rsidRPr="0055766E">
          <w:rPr>
            <w:rStyle w:val="a3"/>
            <w:lang w:val="en-US"/>
          </w:rPr>
          <w:t>http</w:t>
        </w:r>
        <w:r w:rsidRPr="0055766E">
          <w:rPr>
            <w:rStyle w:val="a3"/>
          </w:rPr>
          <w:t>://</w:t>
        </w:r>
        <w:r w:rsidRPr="0055766E">
          <w:rPr>
            <w:rStyle w:val="a3"/>
            <w:lang w:val="en-US"/>
          </w:rPr>
          <w:t>base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zem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5" w:history="1">
        <w:r w:rsidRPr="0055766E">
          <w:rPr>
            <w:rStyle w:val="a3"/>
            <w:lang w:val="en-US"/>
          </w:rPr>
          <w:t>http</w:t>
        </w:r>
        <w:r w:rsidRPr="0055766E">
          <w:rPr>
            <w:rStyle w:val="a3"/>
          </w:rPr>
          <w:t>://</w:t>
        </w:r>
        <w:r w:rsidRPr="0055766E">
          <w:rPr>
            <w:rStyle w:val="a3"/>
            <w:lang w:val="en-US"/>
          </w:rPr>
          <w:t>nedvizhimost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tula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slando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6" w:history="1">
        <w:r w:rsidRPr="0055766E">
          <w:rPr>
            <w:rStyle w:val="a3"/>
            <w:lang w:val="en-US"/>
          </w:rPr>
          <w:t>http</w:t>
        </w:r>
        <w:r w:rsidRPr="0055766E">
          <w:rPr>
            <w:rStyle w:val="a3"/>
          </w:rPr>
          <w:t>://</w:t>
        </w:r>
        <w:r w:rsidRPr="0055766E">
          <w:rPr>
            <w:rStyle w:val="a3"/>
            <w:lang w:val="en-US"/>
          </w:rPr>
          <w:t>www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avito</w:t>
        </w:r>
        <w:r w:rsidRPr="0055766E">
          <w:rPr>
            <w:rStyle w:val="a3"/>
          </w:rPr>
          <w:t>.</w:t>
        </w:r>
        <w:r w:rsidRPr="0055766E">
          <w:rPr>
            <w:rStyle w:val="a3"/>
            <w:lang w:val="en-US"/>
          </w:rPr>
          <w:t>ru</w:t>
        </w:r>
      </w:hyperlink>
      <w:r w:rsidRPr="0055766E">
        <w:t xml:space="preserve">, </w:t>
      </w:r>
      <w:hyperlink r:id="rId17" w:history="1">
        <w:r w:rsidRPr="009F023A">
          <w:rPr>
            <w:rStyle w:val="a3"/>
          </w:rPr>
          <w:t>http://tula.olx.ru</w:t>
        </w:r>
      </w:hyperlink>
      <w:r>
        <w:t xml:space="preserve">, </w:t>
      </w:r>
      <w:hyperlink r:id="rId18" w:history="1">
        <w:r w:rsidRPr="009F023A">
          <w:rPr>
            <w:rStyle w:val="a3"/>
          </w:rPr>
          <w:t>www.zemlya-tula.ru</w:t>
        </w:r>
      </w:hyperlink>
      <w:r>
        <w:t xml:space="preserve">, </w:t>
      </w:r>
      <w:hyperlink r:id="rId19" w:history="1">
        <w:r w:rsidRPr="009F023A">
          <w:rPr>
            <w:rStyle w:val="a3"/>
          </w:rPr>
          <w:t>http://www.zem.ru</w:t>
        </w:r>
      </w:hyperlink>
      <w:r>
        <w:t xml:space="preserve">, </w:t>
      </w:r>
      <w:hyperlink r:id="rId20" w:history="1">
        <w:r w:rsidRPr="009F023A">
          <w:rPr>
            <w:rStyle w:val="a3"/>
          </w:rPr>
          <w:t>www.rfcom.ru</w:t>
        </w:r>
      </w:hyperlink>
      <w:r>
        <w:t xml:space="preserve">, </w:t>
      </w:r>
      <w:hyperlink r:id="rId21" w:history="1">
        <w:r w:rsidRPr="009F023A">
          <w:rPr>
            <w:rStyle w:val="a3"/>
          </w:rPr>
          <w:t>http://elta-zem.ru</w:t>
        </w:r>
      </w:hyperlink>
      <w:r>
        <w:t xml:space="preserve">  и другие. </w:t>
      </w:r>
    </w:p>
    <w:p w:rsidR="00730D6F" w:rsidRDefault="00730D6F" w:rsidP="00730D6F">
      <w:pPr>
        <w:jc w:val="both"/>
      </w:pPr>
      <w:r>
        <w:tab/>
        <w:t xml:space="preserve">Рассматривались участки различного размера -3 размерные категории: до 100Га, 100-1000Га и более 1000Га </w:t>
      </w:r>
      <w:proofErr w:type="spellStart"/>
      <w:r>
        <w:t>сельхозназначения</w:t>
      </w:r>
      <w:proofErr w:type="spellEnd"/>
      <w:r>
        <w:t xml:space="preserve"> (всего более 730) с видами разрешенного использов</w:t>
      </w:r>
      <w:r>
        <w:t>а</w:t>
      </w:r>
      <w:r>
        <w:t xml:space="preserve">ния: </w:t>
      </w:r>
    </w:p>
    <w:p w:rsidR="00730D6F" w:rsidRDefault="00730D6F" w:rsidP="00730D6F">
      <w:pPr>
        <w:jc w:val="both"/>
      </w:pPr>
      <w:r>
        <w:tab/>
        <w:t>- ведение сельского хозяйства/сельхозпроизводство</w:t>
      </w:r>
    </w:p>
    <w:p w:rsidR="00730D6F" w:rsidRDefault="00730D6F" w:rsidP="00730D6F">
      <w:pPr>
        <w:jc w:val="both"/>
      </w:pPr>
      <w:r>
        <w:tab/>
        <w:t>- крестьянско-фермерское хозяйство</w:t>
      </w:r>
    </w:p>
    <w:p w:rsidR="00730D6F" w:rsidRDefault="00730D6F" w:rsidP="00730D6F">
      <w:pPr>
        <w:jc w:val="both"/>
      </w:pPr>
      <w:r>
        <w:tab/>
        <w:t>- личное подсобное хозяйство</w:t>
      </w:r>
    </w:p>
    <w:p w:rsidR="00730D6F" w:rsidRDefault="00730D6F" w:rsidP="00730D6F">
      <w:pPr>
        <w:jc w:val="both"/>
      </w:pPr>
      <w:r>
        <w:tab/>
        <w:t>- садоводство и огородничество</w:t>
      </w:r>
    </w:p>
    <w:p w:rsidR="00730D6F" w:rsidRDefault="00730D6F" w:rsidP="00730D6F">
      <w:pPr>
        <w:jc w:val="both"/>
      </w:pPr>
      <w:r>
        <w:tab/>
        <w:t>- дачное строительство</w:t>
      </w:r>
    </w:p>
    <w:p w:rsidR="00730D6F" w:rsidRDefault="00730D6F" w:rsidP="00730D6F">
      <w:pPr>
        <w:jc w:val="both"/>
      </w:pPr>
      <w:r>
        <w:tab/>
        <w:t>- прочее</w:t>
      </w:r>
    </w:p>
    <w:p w:rsidR="00730D6F" w:rsidRDefault="00730D6F" w:rsidP="00730D6F">
      <w:pPr>
        <w:ind w:firstLine="709"/>
        <w:jc w:val="both"/>
      </w:pPr>
    </w:p>
    <w:p w:rsidR="00730D6F" w:rsidRPr="006B7BCB" w:rsidRDefault="00730D6F" w:rsidP="00730D6F">
      <w:pPr>
        <w:pStyle w:val="aa"/>
        <w:jc w:val="right"/>
      </w:pPr>
      <w:r>
        <w:t xml:space="preserve">Структура распределения участков по данным критериям представлена ниже    Рисунок </w:t>
      </w:r>
      <w:fldSimple w:instr=" SEQ Рисунок \* ARABIC ">
        <w:r>
          <w:rPr>
            <w:noProof/>
          </w:rPr>
          <w:t>6</w:t>
        </w:r>
      </w:fldSimple>
    </w:p>
    <w:p w:rsidR="00730D6F" w:rsidRPr="00771D4E" w:rsidRDefault="00730D6F" w:rsidP="00730D6F">
      <w:pPr>
        <w:pStyle w:val="a8"/>
        <w:jc w:val="center"/>
      </w:pPr>
      <w:r>
        <w:rPr>
          <w:noProof/>
        </w:rPr>
        <w:drawing>
          <wp:inline distT="0" distB="0" distL="0" distR="0">
            <wp:extent cx="5438775" cy="3133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615"/>
        <w:jc w:val="both"/>
      </w:pPr>
      <w:r>
        <w:t>Традиционно, как и в 2010г. наибольшая доля в числе предложений приходится на земел</w:t>
      </w:r>
      <w:r>
        <w:t>ь</w:t>
      </w:r>
      <w:r>
        <w:t xml:space="preserve">ные участки площадью до </w:t>
      </w:r>
      <w:smartTag w:uri="urn:schemas-microsoft-com:office:smarttags" w:element="metricconverter">
        <w:smartTagPr>
          <w:attr w:name="ProductID" w:val="100 га"/>
        </w:smartTagPr>
        <w:r>
          <w:t>100 га</w:t>
        </w:r>
      </w:smartTag>
      <w:r>
        <w:t xml:space="preserve"> (77%). Доля предложений участков от 100 до </w:t>
      </w:r>
      <w:smartTag w:uri="urn:schemas-microsoft-com:office:smarttags" w:element="metricconverter">
        <w:smartTagPr>
          <w:attr w:name="ProductID" w:val="1000 га"/>
        </w:smartTagPr>
        <w:r>
          <w:t>1000 га</w:t>
        </w:r>
      </w:smartTag>
      <w:r>
        <w:t xml:space="preserve"> -18%, а б</w:t>
      </w:r>
      <w:r>
        <w:t>о</w:t>
      </w:r>
      <w:r>
        <w:t xml:space="preserve">лее </w:t>
      </w:r>
      <w:smartTag w:uri="urn:schemas-microsoft-com:office:smarttags" w:element="metricconverter">
        <w:smartTagPr>
          <w:attr w:name="ProductID" w:val="1000 га"/>
        </w:smartTagPr>
        <w:r>
          <w:t>1000 га</w:t>
        </w:r>
      </w:smartTag>
      <w:r>
        <w:t xml:space="preserve"> -5%. ( в 2010г -80%, 14% и 6% соответственно).</w:t>
      </w:r>
    </w:p>
    <w:p w:rsidR="00730D6F" w:rsidRDefault="00730D6F" w:rsidP="00730D6F">
      <w:pPr>
        <w:ind w:firstLine="615"/>
        <w:jc w:val="both"/>
      </w:pPr>
    </w:p>
    <w:p w:rsidR="00730D6F" w:rsidRDefault="00730D6F" w:rsidP="00730D6F">
      <w:pPr>
        <w:ind w:firstLine="615"/>
        <w:jc w:val="both"/>
      </w:pPr>
      <w:r>
        <w:t xml:space="preserve">Самая существенная часть предложений приходится на северную часть области, это связано с развитостью социальной и транспортной инфраструктуры, близостью к Москве (границе с Московской областью) и более высокой плотностью населения. В настоящее время в этой части области идет активное строительство </w:t>
      </w:r>
      <w:proofErr w:type="spellStart"/>
      <w:r>
        <w:t>коттеджных</w:t>
      </w:r>
      <w:proofErr w:type="spellEnd"/>
      <w:r>
        <w:t xml:space="preserve"> поселков Московскими застройщиками.  Сел</w:t>
      </w:r>
      <w:r>
        <w:t>ь</w:t>
      </w:r>
      <w:r>
        <w:t>скохозяйственные земли здесь достаточно плодородны (частично черноземы, суглинки, лесные и смешанные почвы) и предназначены для ведения сельхозпроизводства, личных и фермерских х</w:t>
      </w:r>
      <w:r>
        <w:t>о</w:t>
      </w:r>
      <w:r>
        <w:t>зяйств, а также для дачного строительства. Размеры предлагаемых участков, как правило, не пр</w:t>
      </w:r>
      <w:r>
        <w:t>е</w:t>
      </w:r>
      <w:r>
        <w:t>вышают 100Га – в основном, выделены из сельскохозяйственных паев. Юг области представлен черноземными почвами, большими по размерам участками – земли бывших колхозов и действующих СПК для ведения сельского хозя</w:t>
      </w:r>
      <w:r>
        <w:t>й</w:t>
      </w:r>
      <w:r>
        <w:t>ства</w:t>
      </w:r>
    </w:p>
    <w:p w:rsidR="00730D6F" w:rsidRDefault="00730D6F" w:rsidP="00730D6F">
      <w:pPr>
        <w:pStyle w:val="aa"/>
        <w:jc w:val="right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</w:p>
    <w:p w:rsidR="00730D6F" w:rsidRPr="00477EA2" w:rsidRDefault="00730D6F" w:rsidP="00730D6F">
      <w:pPr>
        <w:pStyle w:val="a8"/>
        <w:jc w:val="center"/>
      </w:pPr>
      <w:r>
        <w:rPr>
          <w:noProof/>
        </w:rPr>
        <w:lastRenderedPageBreak/>
        <w:drawing>
          <wp:inline distT="0" distB="0" distL="0" distR="0">
            <wp:extent cx="5438775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540"/>
        <w:jc w:val="both"/>
      </w:pPr>
      <w:r>
        <w:t>На рынке предложений сохраняется общая тенденция. Существенно большая часть участков предназначена для ведения сельского хозяйства и сельхозпроизводства – 72%. Остальные земли по виду разрешенного использования распределяются достаточно ровно: Подсобные и фермерские х</w:t>
      </w:r>
      <w:r>
        <w:t>о</w:t>
      </w:r>
      <w:r>
        <w:t xml:space="preserve">зяйства 7% и 6%. 5%- для садоводства и огородничества и дачного строительства (9%)  – в садоводческих и дачных товариществах. Участки здесь небольшие менее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(5-50 соток)  св</w:t>
      </w:r>
      <w:r>
        <w:t>о</w:t>
      </w:r>
      <w:r>
        <w:t>бодные и со строениями различного типа, используются как для сезонного проживания, так и для круглогодичного. Тем не менее, на рынке присутствуют предложения земель с разрешенным и</w:t>
      </w:r>
      <w:r>
        <w:t>с</w:t>
      </w:r>
      <w:r>
        <w:t>пользованием под дачное строительство больших массивов от 1 до 50Га. Таким образом, предл</w:t>
      </w:r>
      <w:r>
        <w:t>а</w:t>
      </w:r>
      <w:r>
        <w:t xml:space="preserve">гаются участки под </w:t>
      </w:r>
      <w:proofErr w:type="spellStart"/>
      <w:r>
        <w:t>коттеджное</w:t>
      </w:r>
      <w:proofErr w:type="spellEnd"/>
      <w:r>
        <w:t xml:space="preserve"> строительство поселков в качестве инвестиционных проектов (с подрядом и без) - путем изменения вида разрешенного использования на крестьянско-фермерское хозяйство с правом застройки до 30%. Стоимость таких участков (на единицу площади) сущес</w:t>
      </w:r>
      <w:r>
        <w:t>т</w:t>
      </w:r>
      <w:r>
        <w:t>венно выше стоимости участков для ведения хозяйств и в сложившихся традиционных садовых товариществах.</w:t>
      </w:r>
    </w:p>
    <w:p w:rsidR="00730D6F" w:rsidRDefault="00730D6F" w:rsidP="00730D6F">
      <w:pPr>
        <w:ind w:firstLine="540"/>
        <w:jc w:val="both"/>
      </w:pPr>
      <w:r>
        <w:t xml:space="preserve">В рамках данного анализа участки из состава </w:t>
      </w:r>
      <w:proofErr w:type="spellStart"/>
      <w:r>
        <w:t>сельхозземель</w:t>
      </w:r>
      <w:proofErr w:type="spellEnd"/>
      <w:r>
        <w:t xml:space="preserve"> с потенциальной возможностью дал</w:t>
      </w:r>
      <w:r>
        <w:t>ь</w:t>
      </w:r>
      <w:r>
        <w:t xml:space="preserve">нейшего использованием под </w:t>
      </w:r>
      <w:proofErr w:type="spellStart"/>
      <w:r>
        <w:t>коттеджное</w:t>
      </w:r>
      <w:proofErr w:type="spellEnd"/>
      <w:r>
        <w:t xml:space="preserve"> и дачное строительство а также под строительство объектов придорожного бизнеса (вдоль основных автодорог М2 и М4) при определении средней стоимости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не рассматривались ввиду существенного различия в их стоимости по сравнению с участками для ведения хозяйств и сельхозпрои</w:t>
      </w:r>
      <w:r>
        <w:t>з</w:t>
      </w:r>
      <w:r>
        <w:t>водства.</w:t>
      </w:r>
    </w:p>
    <w:p w:rsidR="00730D6F" w:rsidRDefault="00730D6F" w:rsidP="00730D6F">
      <w:pPr>
        <w:ind w:firstLine="540"/>
        <w:jc w:val="both"/>
      </w:pPr>
    </w:p>
    <w:p w:rsidR="00730D6F" w:rsidRDefault="00730D6F" w:rsidP="00730D6F">
      <w:pPr>
        <w:ind w:firstLine="540"/>
        <w:jc w:val="both"/>
      </w:pPr>
      <w:r>
        <w:t xml:space="preserve">Ниже на диаграмме приведена средняя стоимость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земли сельскохозяйственного назн</w:t>
      </w:r>
      <w:r>
        <w:t>а</w:t>
      </w:r>
      <w:r>
        <w:t>чения.</w:t>
      </w:r>
    </w:p>
    <w:p w:rsidR="00730D6F" w:rsidRDefault="00730D6F" w:rsidP="00730D6F">
      <w:pPr>
        <w:pStyle w:val="aa"/>
        <w:jc w:val="right"/>
        <w:sectPr w:rsidR="00730D6F" w:rsidSect="00730D6F">
          <w:footerReference w:type="even" r:id="rId24"/>
          <w:footerReference w:type="default" r:id="rId25"/>
          <w:pgSz w:w="11906" w:h="16838"/>
          <w:pgMar w:top="794" w:right="1134" w:bottom="794" w:left="1134" w:header="709" w:footer="709" w:gutter="0"/>
          <w:cols w:space="720"/>
          <w:docGrid w:linePitch="326"/>
        </w:sectPr>
      </w:pPr>
      <w:r>
        <w:t xml:space="preserve"> Рисунок </w:t>
      </w:r>
      <w:fldSimple w:instr=" SEQ Рисунок \* ARABIC ">
        <w:r>
          <w:rPr>
            <w:noProof/>
          </w:rPr>
          <w:t>8</w:t>
        </w:r>
      </w:fldSimple>
    </w:p>
    <w:p w:rsidR="00730D6F" w:rsidRPr="00B917FD" w:rsidRDefault="00730D6F" w:rsidP="00730D6F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9629775" cy="643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540"/>
        <w:jc w:val="both"/>
        <w:sectPr w:rsidR="00730D6F" w:rsidSect="00323E98">
          <w:pgSz w:w="16838" w:h="11906" w:orient="landscape"/>
          <w:pgMar w:top="902" w:right="720" w:bottom="851" w:left="539" w:header="709" w:footer="709" w:gutter="0"/>
          <w:cols w:space="720"/>
        </w:sectPr>
      </w:pPr>
    </w:p>
    <w:p w:rsidR="00730D6F" w:rsidRDefault="00730D6F" w:rsidP="00730D6F">
      <w:pPr>
        <w:ind w:firstLine="540"/>
        <w:jc w:val="both"/>
      </w:pPr>
    </w:p>
    <w:p w:rsidR="00730D6F" w:rsidRDefault="00730D6F" w:rsidP="00730D6F">
      <w:pPr>
        <w:ind w:firstLine="540"/>
        <w:jc w:val="both"/>
      </w:pPr>
      <w:r w:rsidRPr="00CA33A6">
        <w:t xml:space="preserve"> </w:t>
      </w:r>
      <w:r>
        <w:t xml:space="preserve">Средняя цена на земельные участки </w:t>
      </w:r>
      <w:proofErr w:type="spellStart"/>
      <w:r>
        <w:t>сельхозназначения</w:t>
      </w:r>
      <w:proofErr w:type="spellEnd"/>
      <w:r>
        <w:t xml:space="preserve"> размером до </w:t>
      </w:r>
      <w:smartTag w:uri="urn:schemas-microsoft-com:office:smarttags" w:element="metricconverter">
        <w:smartTagPr>
          <w:attr w:name="ProductID" w:val="100 га"/>
        </w:smartTagPr>
        <w:r>
          <w:t>100 га</w:t>
        </w:r>
      </w:smartTag>
      <w:r>
        <w:t xml:space="preserve"> по районам Тульской области колеблется от  19000 </w:t>
      </w:r>
      <w:proofErr w:type="spellStart"/>
      <w:r>
        <w:t>руб</w:t>
      </w:r>
      <w:proofErr w:type="spellEnd"/>
      <w:r>
        <w:t xml:space="preserve">/га до 360000 </w:t>
      </w:r>
      <w:proofErr w:type="spellStart"/>
      <w:r>
        <w:t>руб</w:t>
      </w:r>
      <w:proofErr w:type="spellEnd"/>
      <w:r>
        <w:t>/га. Как и в прошлом году, макс</w:t>
      </w:r>
      <w:r>
        <w:t>и</w:t>
      </w:r>
      <w:r>
        <w:t>мальные цены наблюдается в Алексинском, Ленинском и Заокском районах. Минимальная цена наблюдается в Те</w:t>
      </w:r>
      <w:r>
        <w:t>п</w:t>
      </w:r>
      <w:r>
        <w:t xml:space="preserve">ло-Огаревском районе и составляет 19000 </w:t>
      </w:r>
      <w:proofErr w:type="spellStart"/>
      <w:r>
        <w:t>руб</w:t>
      </w:r>
      <w:proofErr w:type="spellEnd"/>
      <w:r>
        <w:t xml:space="preserve">/га. </w:t>
      </w:r>
    </w:p>
    <w:p w:rsidR="00730D6F" w:rsidRDefault="00730D6F" w:rsidP="00730D6F">
      <w:pPr>
        <w:pStyle w:val="aa"/>
        <w:jc w:val="right"/>
      </w:pPr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</w:p>
    <w:p w:rsidR="00730D6F" w:rsidRPr="005229DC" w:rsidRDefault="00730D6F" w:rsidP="00730D6F">
      <w:pPr>
        <w:ind w:left="-187"/>
        <w:jc w:val="both"/>
      </w:pPr>
      <w:r>
        <w:rPr>
          <w:noProof/>
        </w:rPr>
        <w:drawing>
          <wp:inline distT="0" distB="0" distL="0" distR="0">
            <wp:extent cx="6350209" cy="409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09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1110"/>
        <w:jc w:val="both"/>
      </w:pPr>
    </w:p>
    <w:p w:rsidR="00730D6F" w:rsidRDefault="00730D6F" w:rsidP="00730D6F">
      <w:pPr>
        <w:ind w:firstLine="709"/>
        <w:jc w:val="both"/>
      </w:pPr>
      <w:r>
        <w:t xml:space="preserve">Средняя цена на земельные участки </w:t>
      </w:r>
      <w:proofErr w:type="spellStart"/>
      <w:r>
        <w:t>сельхозназначения</w:t>
      </w:r>
      <w:proofErr w:type="spellEnd"/>
      <w:r>
        <w:t xml:space="preserve"> размером от 100 до </w:t>
      </w:r>
      <w:smartTag w:uri="urn:schemas-microsoft-com:office:smarttags" w:element="metricconverter">
        <w:smartTagPr>
          <w:attr w:name="ProductID" w:val="1000 га"/>
        </w:smartTagPr>
        <w:r>
          <w:t>1000 га</w:t>
        </w:r>
      </w:smartTag>
      <w:r>
        <w:t xml:space="preserve"> по районам Тульской области колеблется от  22500 </w:t>
      </w:r>
      <w:proofErr w:type="spellStart"/>
      <w:r>
        <w:t>руб</w:t>
      </w:r>
      <w:proofErr w:type="spellEnd"/>
      <w:r>
        <w:t xml:space="preserve">/га до 205000 </w:t>
      </w:r>
      <w:proofErr w:type="spellStart"/>
      <w:r>
        <w:t>руб</w:t>
      </w:r>
      <w:proofErr w:type="spellEnd"/>
      <w:r>
        <w:t xml:space="preserve">/га. Максимальная цена, за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наблюдается в Алексинском и Заокском районах. Минимальная цена наблюдается  в </w:t>
      </w:r>
      <w:proofErr w:type="spellStart"/>
      <w:r>
        <w:t>Чер</w:t>
      </w:r>
      <w:r>
        <w:t>н</w:t>
      </w:r>
      <w:r>
        <w:t>ском</w:t>
      </w:r>
      <w:proofErr w:type="spellEnd"/>
      <w:r>
        <w:t xml:space="preserve"> и Каменском районах и составляет 22500 </w:t>
      </w:r>
      <w:proofErr w:type="spellStart"/>
      <w:r>
        <w:t>руб</w:t>
      </w:r>
      <w:proofErr w:type="spellEnd"/>
      <w:r>
        <w:t xml:space="preserve">/га. </w:t>
      </w:r>
    </w:p>
    <w:p w:rsidR="00730D6F" w:rsidRDefault="00730D6F" w:rsidP="00730D6F">
      <w:pPr>
        <w:ind w:firstLine="709"/>
        <w:jc w:val="both"/>
      </w:pPr>
    </w:p>
    <w:p w:rsidR="00730D6F" w:rsidRDefault="00730D6F" w:rsidP="00730D6F">
      <w:pPr>
        <w:ind w:firstLine="709"/>
        <w:jc w:val="both"/>
      </w:pPr>
      <w:r>
        <w:t xml:space="preserve">Средняя цена на земельные участки </w:t>
      </w:r>
      <w:proofErr w:type="spellStart"/>
      <w:r>
        <w:t>сельхозназначения</w:t>
      </w:r>
      <w:proofErr w:type="spellEnd"/>
      <w:r>
        <w:t xml:space="preserve"> размером более </w:t>
      </w:r>
      <w:smartTag w:uri="urn:schemas-microsoft-com:office:smarttags" w:element="metricconverter">
        <w:smartTagPr>
          <w:attr w:name="ProductID" w:val="1000 га"/>
        </w:smartTagPr>
        <w:r>
          <w:t>1000 га</w:t>
        </w:r>
      </w:smartTag>
      <w:r>
        <w:t xml:space="preserve"> по ра</w:t>
      </w:r>
      <w:r>
        <w:t>й</w:t>
      </w:r>
      <w:r>
        <w:t xml:space="preserve">онам Тульской области колеблется от  14700 </w:t>
      </w:r>
      <w:proofErr w:type="spellStart"/>
      <w:r>
        <w:t>руб</w:t>
      </w:r>
      <w:proofErr w:type="spellEnd"/>
      <w:r>
        <w:t xml:space="preserve">/га до 73600 </w:t>
      </w:r>
      <w:proofErr w:type="spellStart"/>
      <w:r>
        <w:t>руб</w:t>
      </w:r>
      <w:proofErr w:type="spellEnd"/>
      <w:r>
        <w:t>/га. Максимальная цена, пр</w:t>
      </w:r>
      <w:r>
        <w:t>е</w:t>
      </w:r>
      <w:r>
        <w:t xml:space="preserve">вышающая 50000 рублей за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наблюдается в </w:t>
      </w:r>
      <w:proofErr w:type="spellStart"/>
      <w:r>
        <w:t>Веневском</w:t>
      </w:r>
      <w:proofErr w:type="spellEnd"/>
      <w:r>
        <w:t>, Киреевском и Ясногорском районах. Минимальная цена н</w:t>
      </w:r>
      <w:r>
        <w:t>а</w:t>
      </w:r>
      <w:r>
        <w:t xml:space="preserve">блюдается  в </w:t>
      </w:r>
      <w:proofErr w:type="spellStart"/>
      <w:r>
        <w:t>Воловском</w:t>
      </w:r>
      <w:proofErr w:type="spellEnd"/>
      <w:r>
        <w:t xml:space="preserve"> районе и составляет 14700 </w:t>
      </w:r>
      <w:proofErr w:type="spellStart"/>
      <w:r>
        <w:t>руб</w:t>
      </w:r>
      <w:proofErr w:type="spellEnd"/>
      <w:r>
        <w:t>/га.</w:t>
      </w:r>
    </w:p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/>
    <w:p w:rsidR="00730D6F" w:rsidRDefault="00730D6F" w:rsidP="00730D6F">
      <w:pPr>
        <w:pStyle w:val="aa"/>
        <w:jc w:val="right"/>
      </w:pPr>
      <w:r>
        <w:lastRenderedPageBreak/>
        <w:t xml:space="preserve">Рисунок </w:t>
      </w:r>
      <w:fldSimple w:instr=" SEQ Рисунок \* ARABIC ">
        <w:r>
          <w:rPr>
            <w:noProof/>
          </w:rPr>
          <w:t>10</w:t>
        </w:r>
      </w:fldSimple>
    </w:p>
    <w:p w:rsidR="00730D6F" w:rsidRPr="005229DC" w:rsidRDefault="00730D6F" w:rsidP="00730D6F">
      <w:r>
        <w:rPr>
          <w:noProof/>
        </w:rPr>
        <w:drawing>
          <wp:inline distT="0" distB="0" distL="0" distR="0">
            <wp:extent cx="6219332" cy="3781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32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6F" w:rsidRDefault="00730D6F" w:rsidP="00730D6F">
      <w:pPr>
        <w:ind w:firstLine="187"/>
        <w:jc w:val="both"/>
      </w:pPr>
      <w:r>
        <w:t xml:space="preserve">                </w:t>
      </w:r>
    </w:p>
    <w:p w:rsidR="00730D6F" w:rsidRDefault="00730D6F" w:rsidP="00730D6F">
      <w:pPr>
        <w:ind w:firstLine="709"/>
        <w:jc w:val="both"/>
      </w:pPr>
      <w:r>
        <w:t xml:space="preserve">В целом, за последние 3 года, сохранились общие структурные особенности рынка </w:t>
      </w:r>
      <w:proofErr w:type="spellStart"/>
      <w:r>
        <w:t>сел</w:t>
      </w:r>
      <w:r>
        <w:t>ь</w:t>
      </w:r>
      <w:r>
        <w:t>хозземель</w:t>
      </w:r>
      <w:proofErr w:type="spellEnd"/>
      <w:r>
        <w:t xml:space="preserve"> в области и принципы ценообразования. Традиционно большое количество предл</w:t>
      </w:r>
      <w:r>
        <w:t>о</w:t>
      </w:r>
      <w:r>
        <w:t>жений приходится на участки до 100Га  под различный тип деятельности и расположенные в северной и центральной частях Тульской области. Это связано с миграцией рынка подмоско</w:t>
      </w:r>
      <w:r>
        <w:t>в</w:t>
      </w:r>
      <w:r>
        <w:t>ных земель в близлежащие области. Непосредственная граница с Московской областью, ст</w:t>
      </w:r>
      <w:r>
        <w:t>а</w:t>
      </w:r>
      <w:r>
        <w:t>бильная  экологическая ситуация, плодородие земель и наличие современных федеральных м</w:t>
      </w:r>
      <w:r>
        <w:t>а</w:t>
      </w:r>
      <w:r>
        <w:t>гистралей М2 и М4, проходящих по Тульской области, делает ее (область) весьма привлек</w:t>
      </w:r>
      <w:r>
        <w:t>а</w:t>
      </w:r>
      <w:r>
        <w:t xml:space="preserve">тельной для инвестиций в организацию сельхозпроизводства, крестьянско-фермерских хозяйств и строительство современных </w:t>
      </w:r>
      <w:proofErr w:type="spellStart"/>
      <w:r>
        <w:t>коттеджных</w:t>
      </w:r>
      <w:proofErr w:type="spellEnd"/>
      <w:r>
        <w:t xml:space="preserve"> поселков. Так, например, количество предложений в области по сравн</w:t>
      </w:r>
      <w:r>
        <w:t>е</w:t>
      </w:r>
      <w:r>
        <w:t>нию с прошлым годом. выросло в 2,2  раза.</w:t>
      </w:r>
    </w:p>
    <w:p w:rsidR="00730D6F" w:rsidRDefault="00730D6F" w:rsidP="00730D6F">
      <w:pPr>
        <w:ind w:firstLine="360"/>
        <w:jc w:val="both"/>
      </w:pPr>
      <w:r>
        <w:t xml:space="preserve"> </w:t>
      </w:r>
      <w:r>
        <w:tab/>
        <w:t xml:space="preserve">Также, зачастую, продавцы </w:t>
      </w:r>
      <w:proofErr w:type="spellStart"/>
      <w:r>
        <w:t>сельхозземель</w:t>
      </w:r>
      <w:proofErr w:type="spellEnd"/>
      <w:r>
        <w:t xml:space="preserve"> закладывают в цену предложения ожидания от потенциально возможного перевода земель в другую категорию (земли промышленности) с п</w:t>
      </w:r>
      <w:r>
        <w:t>о</w:t>
      </w:r>
      <w:r>
        <w:t xml:space="preserve">следующим использованием их для ведения различного бизнеса – </w:t>
      </w:r>
      <w:proofErr w:type="spellStart"/>
      <w:r>
        <w:t>логистические</w:t>
      </w:r>
      <w:proofErr w:type="spellEnd"/>
      <w:r>
        <w:t xml:space="preserve"> комплексы, объекты придоро</w:t>
      </w:r>
      <w:r>
        <w:t>ж</w:t>
      </w:r>
      <w:r>
        <w:t>ной инфраструктуры, АЗС и прочее.</w:t>
      </w:r>
    </w:p>
    <w:p w:rsidR="00730D6F" w:rsidRDefault="00730D6F" w:rsidP="00730D6F">
      <w:pPr>
        <w:ind w:firstLine="709"/>
        <w:jc w:val="both"/>
      </w:pPr>
      <w:r>
        <w:t>В остальных рассматриваемых сегментах сохраняются пропорции и порядок цен пр</w:t>
      </w:r>
      <w:r>
        <w:t>о</w:t>
      </w:r>
      <w:r>
        <w:t>шлого года, сроки экспозиции, как правило, превышают 4-6 месяцев. Не редки случаи одновр</w:t>
      </w:r>
      <w:r>
        <w:t>е</w:t>
      </w:r>
      <w:r>
        <w:t>менного предложения одних и тех же объектов на рынке различными «продавцами» на мног</w:t>
      </w:r>
      <w:r>
        <w:t>о</w:t>
      </w:r>
      <w:r>
        <w:t>численных (региональных и федеральных) Интернет - площадках по различным ценам.</w:t>
      </w:r>
    </w:p>
    <w:p w:rsidR="00B7584B" w:rsidRDefault="00B7584B"/>
    <w:sectPr w:rsidR="00B7584B" w:rsidSect="00730D6F">
      <w:pgSz w:w="11906" w:h="16838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D2" w:rsidRDefault="00730D6F" w:rsidP="00323E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CD2" w:rsidRDefault="00730D6F" w:rsidP="00323E9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D2" w:rsidRDefault="00730D6F" w:rsidP="00323E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82CD2" w:rsidRDefault="00730D6F" w:rsidP="00323E98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30D6F"/>
    <w:rsid w:val="00596981"/>
    <w:rsid w:val="00730D6F"/>
    <w:rsid w:val="008E3B18"/>
    <w:rsid w:val="009A3479"/>
    <w:rsid w:val="00B7584B"/>
    <w:rsid w:val="00BA679D"/>
    <w:rsid w:val="00C910F5"/>
    <w:rsid w:val="00F1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D6F"/>
    <w:rPr>
      <w:color w:val="0000FF"/>
      <w:u w:val="single"/>
    </w:rPr>
  </w:style>
  <w:style w:type="paragraph" w:styleId="a4">
    <w:name w:val="Normal (Web)"/>
    <w:aliases w:val="Обычный (Web)1,Обычный (Web)"/>
    <w:basedOn w:val="a"/>
    <w:rsid w:val="00730D6F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730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0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0D6F"/>
  </w:style>
  <w:style w:type="paragraph" w:styleId="a8">
    <w:name w:val="Body Text"/>
    <w:basedOn w:val="a"/>
    <w:link w:val="a9"/>
    <w:rsid w:val="00730D6F"/>
    <w:pPr>
      <w:spacing w:after="120"/>
    </w:pPr>
  </w:style>
  <w:style w:type="character" w:customStyle="1" w:styleId="a9">
    <w:name w:val="Основной текст Знак"/>
    <w:basedOn w:val="a0"/>
    <w:link w:val="a8"/>
    <w:rsid w:val="0073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730D6F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polis-tula.ru" TargetMode="External"/><Relationship Id="rId13" Type="http://schemas.openxmlformats.org/officeDocument/2006/relationships/hyperlink" Target="http://www.roszem.ru" TargetMode="External"/><Relationship Id="rId18" Type="http://schemas.openxmlformats.org/officeDocument/2006/relationships/hyperlink" Target="http://www.zemlya-tula.ru" TargetMode="External"/><Relationship Id="rId26" Type="http://schemas.openxmlformats.org/officeDocument/2006/relationships/image" Target="media/image4.emf"/><Relationship Id="rId3" Type="http://schemas.openxmlformats.org/officeDocument/2006/relationships/webSettings" Target="webSettings.xml"/><Relationship Id="rId21" Type="http://schemas.openxmlformats.org/officeDocument/2006/relationships/hyperlink" Target="http://elta-zem.ru" TargetMode="External"/><Relationship Id="rId7" Type="http://schemas.openxmlformats.org/officeDocument/2006/relationships/hyperlink" Target="http://www.ulia-n.ru" TargetMode="External"/><Relationship Id="rId12" Type="http://schemas.openxmlformats.org/officeDocument/2006/relationships/hyperlink" Target="http://www.ruterra.ru" TargetMode="External"/><Relationship Id="rId17" Type="http://schemas.openxmlformats.org/officeDocument/2006/relationships/hyperlink" Target="http://tula.olx.ru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avito.ru" TargetMode="External"/><Relationship Id="rId20" Type="http://schemas.openxmlformats.org/officeDocument/2006/relationships/hyperlink" Target="http://www.rfco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ulahouse.ru" TargetMode="External"/><Relationship Id="rId11" Type="http://schemas.openxmlformats.org/officeDocument/2006/relationships/hyperlink" Target="http://www.c21gold.ru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twinservice.ru" TargetMode="External"/><Relationship Id="rId15" Type="http://schemas.openxmlformats.org/officeDocument/2006/relationships/hyperlink" Target="http://nedvizhimost.tula.slando.ru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6.emf"/><Relationship Id="rId10" Type="http://schemas.openxmlformats.org/officeDocument/2006/relationships/hyperlink" Target="http://www.invest-nedvijimost.ru" TargetMode="External"/><Relationship Id="rId19" Type="http://schemas.openxmlformats.org/officeDocument/2006/relationships/hyperlink" Target="http://www.zem.ru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ctbn.ru" TargetMode="External"/><Relationship Id="rId14" Type="http://schemas.openxmlformats.org/officeDocument/2006/relationships/hyperlink" Target="http://base.zem.ru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5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2017-05-08T16:33:00Z</dcterms:created>
  <dcterms:modified xsi:type="dcterms:W3CDTF">2017-05-08T16:35:00Z</dcterms:modified>
</cp:coreProperties>
</file>